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100F975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FDDCB08">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3616F829">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项目四  关税计算与申报</w:t>
            </w:r>
            <w:r>
              <w:rPr>
                <w:rFonts w:hint="eastAsia" w:ascii="微软雅黑" w:hAnsi="微软雅黑"/>
                <w:b/>
                <w:color w:val="1F4E79"/>
                <w:sz w:val="32"/>
                <w:szCs w:val="30"/>
              </w:rPr>
              <w:t>（一）</w:t>
            </w:r>
          </w:p>
        </w:tc>
      </w:tr>
      <w:tr w14:paraId="7CFE353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510A3F81">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0F49EF77">
            <w:pPr>
              <w:pStyle w:val="4"/>
              <w:ind w:firstLine="180" w:firstLineChars="100"/>
            </w:pPr>
            <w:r>
              <w:t>2课时</w:t>
            </w:r>
            <w:r>
              <w:rPr>
                <w:rFonts w:hint="eastAsia"/>
              </w:rPr>
              <w:t>（</w:t>
            </w:r>
            <w:r>
              <w:t>90</w:t>
            </w:r>
            <w:r>
              <w:rPr>
                <w:rFonts w:hint="eastAsia"/>
              </w:rPr>
              <w:t xml:space="preserve"> min）</w:t>
            </w:r>
          </w:p>
        </w:tc>
      </w:tr>
      <w:tr w14:paraId="4E12C45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6FD4829">
            <w:pPr>
              <w:pStyle w:val="4"/>
              <w:jc w:val="center"/>
            </w:pPr>
            <w:r>
              <w:rPr>
                <w:rFonts w:ascii="微软雅黑" w:hAnsi="微软雅黑"/>
                <w:b/>
              </w:rPr>
              <w:t>教学目标</w:t>
            </w:r>
          </w:p>
        </w:tc>
        <w:tc>
          <w:tcPr>
            <w:tcW w:w="8347" w:type="dxa"/>
            <w:shd w:val="clear" w:color="auto" w:fill="FFFFFF"/>
            <w:vAlign w:val="center"/>
          </w:tcPr>
          <w:p w14:paraId="38825A72">
            <w:pPr>
              <w:pStyle w:val="4"/>
              <w:ind w:firstLine="180" w:firstLineChars="100"/>
              <w:rPr>
                <w:rFonts w:ascii="微软雅黑" w:hAnsi="微软雅黑"/>
                <w:b/>
                <w:color w:val="833C0B"/>
              </w:rPr>
            </w:pPr>
            <w:r>
              <w:rPr>
                <w:rFonts w:hint="eastAsia" w:ascii="微软雅黑" w:hAnsi="微软雅黑"/>
                <w:b/>
                <w:color w:val="833C0B"/>
              </w:rPr>
              <w:t>知识技能目标：</w:t>
            </w:r>
          </w:p>
          <w:p w14:paraId="54097FF8">
            <w:pPr>
              <w:pStyle w:val="4"/>
              <w:ind w:firstLine="360" w:firstLineChars="200"/>
            </w:pPr>
            <w:r>
              <w:rPr>
                <w:rFonts w:hint="eastAsia"/>
              </w:rPr>
              <w:t>（1）了解关税的特点。</w:t>
            </w:r>
          </w:p>
          <w:p w14:paraId="0F48860E">
            <w:pPr>
              <w:pStyle w:val="4"/>
              <w:ind w:firstLine="360" w:firstLineChars="200"/>
            </w:pPr>
            <w:r>
              <w:rPr>
                <w:rFonts w:hint="eastAsia"/>
              </w:rPr>
              <w:t>（2）掌握关税的纳税人、征税对象、税率和税收优惠。</w:t>
            </w:r>
          </w:p>
          <w:p w14:paraId="1CD36D12">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1D705037">
            <w:pPr>
              <w:pStyle w:val="5"/>
              <w:ind w:right="200"/>
              <w:rPr>
                <w:rFonts w:hint="eastAsia" w:eastAsia="微软雅黑"/>
                <w:kern w:val="0"/>
                <w:sz w:val="18"/>
              </w:rPr>
            </w:pPr>
            <w:r>
              <w:rPr>
                <w:rFonts w:hint="eastAsia" w:eastAsia="微软雅黑"/>
                <w:kern w:val="0"/>
                <w:sz w:val="18"/>
              </w:rPr>
              <w:t>●培养学生遵守制度规范，具有诚实守信的职业操守。</w:t>
            </w:r>
          </w:p>
          <w:p w14:paraId="1797231D">
            <w:pPr>
              <w:pStyle w:val="5"/>
              <w:ind w:right="200"/>
              <w:rPr>
                <w:rFonts w:eastAsia="微软雅黑"/>
                <w:kern w:val="0"/>
                <w:sz w:val="18"/>
              </w:rPr>
            </w:pPr>
            <w:r>
              <w:rPr>
                <w:rFonts w:hint="eastAsia" w:eastAsia="微软雅黑"/>
                <w:kern w:val="0"/>
                <w:sz w:val="18"/>
              </w:rPr>
              <w:t>●使学生形成良好的消费观念和消费习惯。</w:t>
            </w:r>
          </w:p>
        </w:tc>
      </w:tr>
      <w:tr w14:paraId="591D6021">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1FB45087">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76338317">
            <w:pPr>
              <w:pStyle w:val="4"/>
              <w:ind w:firstLine="180" w:firstLineChars="100"/>
            </w:pPr>
            <w:r>
              <w:rPr>
                <w:rFonts w:hint="eastAsia" w:ascii="微软雅黑" w:hAnsi="微软雅黑"/>
                <w:b/>
                <w:color w:val="1F4E79"/>
              </w:rPr>
              <w:t>教学重点：</w:t>
            </w:r>
            <w:r>
              <w:rPr>
                <w:rFonts w:hint="eastAsia"/>
              </w:rPr>
              <w:t>关税的纳税人、征税对象、税率和税收优惠。</w:t>
            </w:r>
          </w:p>
          <w:p w14:paraId="5F07B4F7">
            <w:pPr>
              <w:pStyle w:val="4"/>
              <w:ind w:firstLine="180" w:firstLineChars="100"/>
            </w:pPr>
            <w:r>
              <w:rPr>
                <w:rFonts w:hint="eastAsia" w:ascii="微软雅黑" w:hAnsi="微软雅黑"/>
                <w:b/>
                <w:color w:val="1F4E79"/>
              </w:rPr>
              <w:t>教学难点：</w:t>
            </w:r>
            <w:r>
              <w:rPr>
                <w:rFonts w:hint="eastAsia"/>
              </w:rPr>
              <w:t>熟练掌握关税的税务规定</w:t>
            </w:r>
          </w:p>
        </w:tc>
      </w:tr>
      <w:tr w14:paraId="7220E6C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BD78AED">
            <w:pPr>
              <w:pStyle w:val="4"/>
              <w:jc w:val="center"/>
            </w:pPr>
            <w:r>
              <w:rPr>
                <w:rFonts w:ascii="微软雅黑" w:hAnsi="微软雅黑"/>
                <w:b/>
              </w:rPr>
              <w:t>教学方法</w:t>
            </w:r>
          </w:p>
        </w:tc>
        <w:tc>
          <w:tcPr>
            <w:tcW w:w="8347" w:type="dxa"/>
            <w:shd w:val="clear" w:color="auto" w:fill="FFFFFF"/>
            <w:vAlign w:val="center"/>
          </w:tcPr>
          <w:p w14:paraId="50AB9E5E">
            <w:pPr>
              <w:pStyle w:val="4"/>
              <w:ind w:firstLine="180" w:firstLineChars="100"/>
            </w:pPr>
            <w:r>
              <w:rPr>
                <w:rFonts w:hint="eastAsia"/>
              </w:rPr>
              <w:t>案例分析法、问答法、讨论法、讲授法</w:t>
            </w:r>
          </w:p>
        </w:tc>
      </w:tr>
      <w:tr w14:paraId="76123C74">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736984CC">
            <w:pPr>
              <w:pStyle w:val="4"/>
              <w:jc w:val="center"/>
            </w:pPr>
            <w:r>
              <w:rPr>
                <w:rFonts w:ascii="微软雅黑" w:hAnsi="微软雅黑"/>
                <w:b/>
              </w:rPr>
              <w:t>教学用具</w:t>
            </w:r>
          </w:p>
        </w:tc>
        <w:tc>
          <w:tcPr>
            <w:tcW w:w="8347" w:type="dxa"/>
            <w:shd w:val="clear" w:color="auto" w:fill="FFFFFF"/>
            <w:vAlign w:val="center"/>
          </w:tcPr>
          <w:p w14:paraId="09BEDFA9">
            <w:pPr>
              <w:pStyle w:val="4"/>
              <w:ind w:firstLine="180" w:firstLineChars="100"/>
            </w:pPr>
            <w:r>
              <w:rPr>
                <w:rFonts w:hint="eastAsia"/>
              </w:rPr>
              <w:t>电脑、投影仪、</w:t>
            </w:r>
            <w:r>
              <w:t>多媒体</w:t>
            </w:r>
            <w:r>
              <w:rPr>
                <w:rFonts w:hint="eastAsia"/>
              </w:rPr>
              <w:t>课件、教材</w:t>
            </w:r>
          </w:p>
        </w:tc>
      </w:tr>
      <w:tr w14:paraId="5F56159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19EFFC23">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269E7CB2">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3D1D17A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626FFC0B">
            <w:pPr>
              <w:pStyle w:val="4"/>
              <w:jc w:val="center"/>
              <w:rPr>
                <w:rFonts w:ascii="微软雅黑" w:hAnsi="微软雅黑"/>
                <w:b/>
              </w:rPr>
            </w:pPr>
            <w:r>
              <w:rPr>
                <w:rFonts w:hint="eastAsia" w:ascii="微软雅黑" w:hAnsi="微软雅黑"/>
                <w:b/>
                <w:lang w:val="en-US" w:eastAsia="zh-CN"/>
              </w:rPr>
              <w:t>案例</w:t>
            </w:r>
            <w:r>
              <w:rPr>
                <w:rFonts w:hint="eastAsia" w:ascii="微软雅黑" w:hAnsi="微软雅黑"/>
                <w:b/>
              </w:rPr>
              <w:t>导入</w:t>
            </w:r>
          </w:p>
        </w:tc>
        <w:tc>
          <w:tcPr>
            <w:tcW w:w="8347" w:type="dxa"/>
            <w:shd w:val="clear" w:color="auto" w:fill="FFFFFF"/>
            <w:vAlign w:val="center"/>
          </w:tcPr>
          <w:p w14:paraId="73278763">
            <w:pPr>
              <w:pStyle w:val="4"/>
              <w:ind w:firstLine="360" w:firstLineChars="200"/>
              <w:rPr>
                <w:rFonts w:hint="default" w:ascii="微软雅黑" w:hAnsi="微软雅黑" w:eastAsia="微软雅黑"/>
                <w:kern w:val="2"/>
                <w:szCs w:val="18"/>
                <w:lang w:val="en-US" w:eastAsia="zh-CN"/>
              </w:rPr>
            </w:pPr>
            <w:r>
              <w:rPr>
                <w:rFonts w:hint="eastAsia" w:ascii="微软雅黑" w:hAnsi="微软雅黑"/>
                <w:b/>
                <w:color w:val="1F4E79"/>
              </w:rPr>
              <w:t>【教师】</w:t>
            </w:r>
            <w:r>
              <w:rPr>
                <w:rFonts w:hint="eastAsia" w:ascii="微软雅黑" w:hAnsi="微软雅黑"/>
                <w:b/>
                <w:color w:val="1F4E79"/>
                <w:lang w:val="en-US" w:eastAsia="zh-CN"/>
              </w:rPr>
              <w:t>多媒体展示案例，提出问题：如何解答白雪的疑惑呢？</w:t>
            </w:r>
          </w:p>
          <w:p w14:paraId="763A02C9">
            <w:pPr>
              <w:pStyle w:val="4"/>
              <w:ind w:firstLine="164" w:firstLineChars="100"/>
              <w:rPr>
                <w:rFonts w:hint="eastAsia" w:ascii="微软雅黑" w:hAnsi="微软雅黑"/>
                <w:b/>
                <w:color w:val="833C0B"/>
                <w:spacing w:val="-8"/>
              </w:rPr>
            </w:pPr>
            <w:r>
              <w:rPr>
                <w:rFonts w:hint="eastAsia" w:ascii="微软雅黑" w:hAnsi="微软雅黑"/>
                <w:b/>
                <w:color w:val="833C0B"/>
                <w:spacing w:val="-8"/>
              </w:rPr>
              <w:t>【学生】思考、举手回答</w:t>
            </w:r>
          </w:p>
        </w:tc>
      </w:tr>
      <w:tr w14:paraId="27109B88">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1E666071">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77BBB304">
            <w:pPr>
              <w:pStyle w:val="4"/>
              <w:ind w:firstLine="180" w:firstLineChars="100"/>
              <w:rPr>
                <w:rFonts w:hint="eastAsia" w:ascii="微软雅黑" w:hAnsi="微软雅黑"/>
                <w:b/>
                <w:color w:val="1F4E79"/>
              </w:rPr>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，介绍关税的</w:t>
            </w:r>
            <w:r>
              <w:rPr>
                <w:rFonts w:ascii="微软雅黑" w:hAnsi="微软雅黑"/>
                <w:b/>
                <w:color w:val="1F4E79"/>
              </w:rPr>
              <w:t>概念</w:t>
            </w:r>
            <w:r>
              <w:rPr>
                <w:rFonts w:hint="eastAsia" w:ascii="微软雅黑" w:hAnsi="微软雅黑"/>
                <w:b/>
                <w:color w:val="1F4E79"/>
              </w:rPr>
              <w:t>，关税的纳税人，征税对象，税率和税收优惠等知识</w:t>
            </w:r>
          </w:p>
          <w:p w14:paraId="326D36A3">
            <w:pPr>
              <w:pStyle w:val="4"/>
              <w:ind w:firstLine="180" w:firstLineChars="100"/>
              <w:rPr>
                <w:rFonts w:hint="default" w:ascii="微软雅黑" w:hAnsi="微软雅黑" w:eastAsia="微软雅黑" w:cs="MS Mincho"/>
                <w:b/>
                <w:sz w:val="18"/>
                <w:szCs w:val="18"/>
                <w:lang w:val="en-US" w:eastAsia="zh-CN" w:bidi="ar-SA"/>
              </w:rPr>
            </w:pPr>
            <w:r>
              <w:rPr>
                <w:rFonts w:hint="eastAsia" w:ascii="微软雅黑" w:hAnsi="微软雅黑" w:eastAsia="微软雅黑" w:cs="MS Mincho"/>
                <w:b/>
                <w:sz w:val="18"/>
                <w:szCs w:val="18"/>
                <w:lang w:val="en-US" w:eastAsia="zh-CN" w:bidi="ar-SA"/>
              </w:rPr>
              <w:t>任务一   关税法规解读</w:t>
            </w:r>
          </w:p>
          <w:p w14:paraId="7D07A65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【教师】讲解什么是关税</w:t>
            </w:r>
          </w:p>
          <w:p w14:paraId="506DA7B1">
            <w:pPr>
              <w:pStyle w:val="4"/>
              <w:ind w:firstLine="360" w:firstLineChars="200"/>
              <w:rPr>
                <w:lang w:bidi="ar"/>
              </w:rPr>
            </w:pPr>
            <w:r>
              <w:rPr>
                <w:rFonts w:hint="eastAsia"/>
                <w:lang w:bidi="ar"/>
              </w:rPr>
              <w:t>关税是海关依法对进（出）境货物、物品征收的一种税。“境”是指关境，又称“海关境域”“关税领域”，是《中华人民共和国海关法》（以下简称《海关法》）全面实施的领域。征收关税不仅可以增加财政收入，还可以在一定程度上对进（出）口贸易进行调节。</w:t>
            </w:r>
          </w:p>
          <w:p w14:paraId="5C3F6029">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03CB8D0D">
            <w:pPr>
              <w:shd w:val="clear" w:color="auto" w:fill="FDF3ED"/>
              <w:ind w:firstLine="361" w:firstLineChars="200"/>
              <w:rPr>
                <w:rFonts w:ascii="微软雅黑" w:hAnsi="微软雅黑" w:eastAsia="微软雅黑" w:cs="微软雅黑"/>
                <w:b/>
                <w:sz w:val="18"/>
                <w:szCs w:val="18"/>
              </w:rPr>
            </w:pPr>
            <w:r>
              <w:rPr>
                <w:rFonts w:hint="eastAsia" w:ascii="MS Gothic" w:hAnsi="MS Gothic" w:eastAsia="MS Gothic" w:cs="MS Gothic"/>
                <w:b/>
                <w:sz w:val="18"/>
              </w:rPr>
              <w:t>✈</w:t>
            </w:r>
            <w:r>
              <w:rPr>
                <w:rFonts w:hint="eastAsia" w:ascii="微软雅黑" w:hAnsi="微软雅黑" w:eastAsia="微软雅黑" w:cs="MS Gothic"/>
                <w:b/>
                <w:sz w:val="18"/>
                <w:szCs w:val="18"/>
              </w:rPr>
              <w:t>【师生互动】</w:t>
            </w:r>
            <w:r>
              <w:rPr>
                <w:rFonts w:hint="eastAsia" w:ascii="微软雅黑" w:hAnsi="微软雅黑" w:eastAsia="微软雅黑" w:cs="微软雅黑"/>
                <w:b/>
                <w:sz w:val="18"/>
                <w:szCs w:val="18"/>
              </w:rPr>
              <w:t>学生扫码观看“关税的特点”视频（详见教材），加深学生对所学知识的理解</w:t>
            </w:r>
          </w:p>
          <w:p w14:paraId="797917E1">
            <w:pPr>
              <w:shd w:val="clear" w:color="auto" w:fill="FDF3ED"/>
              <w:ind w:firstLine="361" w:firstLineChars="200"/>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5D22193E">
            <w:pPr>
              <w:pStyle w:val="4"/>
              <w:shd w:val="clear" w:color="auto" w:fill="FDF3ED"/>
              <w:ind w:firstLine="360" w:firstLineChars="200"/>
              <w:rPr>
                <w:rFonts w:ascii="MS Mincho" w:hAnsi="MS Mincho" w:cs="MS Mincho"/>
                <w:b/>
              </w:rPr>
            </w:pPr>
            <w:r>
              <w:rPr>
                <w:rFonts w:hint="eastAsia"/>
                <w:b/>
              </w:rPr>
              <w:t>【知识拓展】</w:t>
            </w:r>
          </w:p>
          <w:p w14:paraId="5F0591F2">
            <w:pPr>
              <w:pStyle w:val="4"/>
              <w:shd w:val="clear" w:color="auto" w:fill="FDF3ED"/>
              <w:ind w:firstLine="360" w:firstLineChars="200"/>
              <w:rPr>
                <w:b/>
              </w:rPr>
            </w:pPr>
            <w:r>
              <w:rPr>
                <w:rFonts w:ascii="MS Mincho" w:hAnsi="MS Mincho" w:cs="MS Mincho"/>
                <w:b/>
              </w:rPr>
              <w:t>✈</w:t>
            </w:r>
            <w:r>
              <w:rPr>
                <w:rFonts w:hint="eastAsia"/>
                <w:b/>
              </w:rPr>
              <w:t>【教师】讲解关税相关知识</w:t>
            </w:r>
          </w:p>
          <w:p w14:paraId="4F3BF26C">
            <w:pPr>
              <w:pStyle w:val="4"/>
              <w:shd w:val="clear" w:color="auto" w:fill="FDF3ED"/>
              <w:ind w:firstLine="360" w:firstLineChars="200"/>
            </w:pPr>
            <w:r>
              <w:rPr>
                <w:rFonts w:hint="eastAsia"/>
              </w:rPr>
              <w:t>通常情况下，一国关境与国境是一致的，包括国家全部的领土、领海、领空。但是两者也有不一致的时候：当一国的国境内设有自由贸易港（如香港）或自由贸易区（如上海自由贸易试验区）时，对进（出）自由贸易港或自由贸易区的货物不征收关税，此时关境的范围就小于国境；相反，当几个国家结成关税同盟时（如欧洲经济共同体关税同盟），由于各同盟国对非同盟国实施统一的关税法令和关税税则，同盟国彼此之间不征收关税，此时关境的范围就大于各同盟国的国境。</w:t>
            </w:r>
          </w:p>
          <w:p w14:paraId="7BBCD88F">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7AA72316">
            <w:pPr>
              <w:pStyle w:val="6"/>
              <w:numPr>
                <w:ilvl w:val="0"/>
                <w:numId w:val="1"/>
              </w:numPr>
              <w:spacing w:before="20" w:after="20" w:line="240" w:lineRule="auto"/>
              <w:ind w:firstLineChars="0"/>
              <w:rPr>
                <w:rFonts w:ascii="Times New Roman" w:hAnsi="Times New Roman" w:eastAsia="微软雅黑"/>
                <w:b/>
                <w:sz w:val="18"/>
                <w:lang w:bidi="ar"/>
              </w:rPr>
            </w:pPr>
            <w:r>
              <w:rPr>
                <w:rFonts w:hint="eastAsia" w:ascii="Times New Roman" w:hAnsi="Times New Roman" w:eastAsia="微软雅黑"/>
                <w:b/>
                <w:sz w:val="18"/>
                <w:lang w:bidi="ar"/>
              </w:rPr>
              <w:t>纳税人</w:t>
            </w:r>
          </w:p>
          <w:p w14:paraId="07BF74E7">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【教师】讲解关税的纳税人</w:t>
            </w:r>
          </w:p>
          <w:p w14:paraId="2A32CF7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进口货物的收货人、出口货物的发货人，以及进境物品的所有人为关税的纳税人。</w:t>
            </w:r>
          </w:p>
          <w:p w14:paraId="438BCF1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进（出）口货物的收（发）货人是指依法取得对外贸易经营权，并进（出）口货物的法人或者其他社会团体，包括外贸进出口公司、工贸或农贸结合的进出口公司、其他经批准经营进（出）口商品的企业。</w:t>
            </w:r>
          </w:p>
          <w:p w14:paraId="02BBD16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进境物品的所有人是指携带物品进境的入境人员、进境邮递物品的收件人，以及以其他方式进口物品的收件人。</w:t>
            </w:r>
          </w:p>
          <w:p w14:paraId="52F1146C">
            <w:pPr>
              <w:pStyle w:val="6"/>
              <w:numPr>
                <w:ilvl w:val="0"/>
                <w:numId w:val="1"/>
              </w:numPr>
              <w:spacing w:after="0" w:line="240" w:lineRule="auto"/>
              <w:ind w:firstLineChars="0"/>
              <w:rPr>
                <w:rFonts w:ascii="Times New Roman" w:hAnsi="Times New Roman" w:eastAsia="微软雅黑"/>
                <w:b/>
                <w:sz w:val="18"/>
              </w:rPr>
            </w:pPr>
            <w:r>
              <w:rPr>
                <w:rFonts w:hint="eastAsia" w:ascii="Times New Roman" w:hAnsi="Times New Roman" w:eastAsia="微软雅黑"/>
                <w:b/>
                <w:sz w:val="18"/>
              </w:rPr>
              <w:t>征税对象</w:t>
            </w:r>
          </w:p>
          <w:p w14:paraId="24E708E6">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【教师】讲解关税的征税对象</w:t>
            </w:r>
          </w:p>
          <w:p w14:paraId="48955B6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关税的征税对象是指中华人民共和国准许进（出）口的货物、进境物品。货物是指贸易性商品；物品是指入境旅客随身携带的行李物品、个人邮递物品、各种运输工具上的服务人员携带进境的自用物品、馈赠物品及其他方式进境的个人物品。</w:t>
            </w:r>
          </w:p>
          <w:p w14:paraId="43DAA7E5">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三、税率</w:t>
            </w:r>
          </w:p>
          <w:p w14:paraId="74799C0E">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（一）进口税率</w:t>
            </w:r>
          </w:p>
          <w:p w14:paraId="7AFA9CC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【教师】讲解关税的进口税率</w:t>
            </w:r>
          </w:p>
          <w:p w14:paraId="199421B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我国进口关税设有最惠国税率、协定税率、特惠税率、普通税率和关税配额税率等。进口货物在一定期限内可以实行暂定税率。</w:t>
            </w:r>
          </w:p>
          <w:p w14:paraId="49FA4D6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1．最惠国税率</w:t>
            </w:r>
          </w:p>
          <w:p w14:paraId="5F3ECCC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原产于共同适用最惠国待遇条款的世界贸易组织成员的进口货物，原产于与我国签订含有相互给予最惠国待遇条款的双边贸易协定的国家或者地区的进口货物，以及原产于我国境内的进口货物，适用最惠国税率。</w:t>
            </w:r>
          </w:p>
          <w:p w14:paraId="153EE7F7">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2．协定税率</w:t>
            </w:r>
          </w:p>
          <w:p w14:paraId="3727C2E0">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原产于与我国签订含有关税优惠条款的区域性贸易协定的国家或地区的进口货物，适用协定税率。</w:t>
            </w:r>
          </w:p>
          <w:p w14:paraId="7268047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纳税小贴士</w:t>
            </w:r>
          </w:p>
          <w:p w14:paraId="62B3BCB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当最惠国税率低于或等于协定税率时，协定有规定的，按相关协定的规定执行；协定无规定的，二者从低适用。</w:t>
            </w:r>
          </w:p>
          <w:p w14:paraId="75E3BBB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3．特惠税率</w:t>
            </w:r>
          </w:p>
          <w:p w14:paraId="3ACDA58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原产于与我国签订含有特殊关税优惠条款的贸易协定的国家或地区的进口货物，适用特惠税率。</w:t>
            </w:r>
          </w:p>
          <w:p w14:paraId="5F01674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4．普通税率</w:t>
            </w:r>
          </w:p>
          <w:p w14:paraId="44EDBD6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原产于上述3条所列以外国家或地区的进口货物，以及原产地不明的进口货物，适用普通税率。</w:t>
            </w:r>
          </w:p>
          <w:p w14:paraId="471D5C14">
            <w:pPr>
              <w:pStyle w:val="4"/>
              <w:shd w:val="clear" w:color="auto" w:fill="FDF3ED"/>
              <w:ind w:firstLine="360" w:firstLineChars="200"/>
              <w:rPr>
                <w:rFonts w:ascii="MS Mincho" w:hAnsi="MS Mincho" w:cs="MS Mincho"/>
                <w:b/>
              </w:rPr>
            </w:pPr>
            <w:r>
              <w:rPr>
                <w:rFonts w:hint="eastAsia"/>
                <w:b/>
              </w:rPr>
              <w:t>【知识拓展】</w:t>
            </w:r>
          </w:p>
          <w:p w14:paraId="649E0DAD">
            <w:pPr>
              <w:pStyle w:val="4"/>
              <w:shd w:val="clear" w:color="auto" w:fill="FDF3ED"/>
              <w:ind w:firstLine="360" w:firstLineChars="200"/>
              <w:rPr>
                <w:b/>
              </w:rPr>
            </w:pPr>
            <w:r>
              <w:rPr>
                <w:rFonts w:ascii="MS Mincho" w:hAnsi="MS Mincho" w:cs="MS Mincho"/>
                <w:b/>
              </w:rPr>
              <w:t>✈</w:t>
            </w:r>
            <w:r>
              <w:rPr>
                <w:rFonts w:hint="eastAsia"/>
                <w:b/>
              </w:rPr>
              <w:t>【教师】讲解货物原产地的确定</w:t>
            </w:r>
          </w:p>
          <w:p w14:paraId="1B90B401">
            <w:pPr>
              <w:pStyle w:val="4"/>
              <w:shd w:val="clear" w:color="auto" w:fill="FDF3ED"/>
              <w:ind w:firstLine="360" w:firstLineChars="200"/>
            </w:pPr>
            <w:r>
              <w:rPr>
                <w:rFonts w:hint="eastAsia"/>
              </w:rPr>
              <w:t>进口货物原产地的确定关系到进口货物适用的关税税率。我国确定进口货物原产地的标准具体如下所示。</w:t>
            </w:r>
          </w:p>
          <w:p w14:paraId="152C8D5F">
            <w:pPr>
              <w:pStyle w:val="4"/>
              <w:shd w:val="clear" w:color="auto" w:fill="FDF3ED"/>
              <w:ind w:firstLine="360" w:firstLineChars="200"/>
            </w:pPr>
            <w:r>
              <w:rPr>
                <w:rFonts w:hint="eastAsia"/>
              </w:rPr>
              <w:t>（1）全部产地生产标准。全部产地生产标准用于确定完全在一个国家内生产或制造的进口货物的原产地。生产或制造国即为进口货物的原产地。</w:t>
            </w:r>
          </w:p>
          <w:p w14:paraId="0C4C4CF9">
            <w:pPr>
              <w:pStyle w:val="4"/>
              <w:shd w:val="clear" w:color="auto" w:fill="FDF3ED"/>
              <w:ind w:firstLine="360" w:firstLineChars="200"/>
            </w:pPr>
            <w:r>
              <w:rPr>
                <w:rFonts w:hint="eastAsia"/>
              </w:rPr>
              <w:t>（2）实质性加工标准。实质性加工标准用于确定有两个或两个以上国家参与生产的进口货物的原产地。经过几个国家加工、制造的进口货物，以最后一个对货物进行经济上可以视为实质性加工的国家作为原产地。其中，实质性加工是指产品加工后，税则归类发生了改变，或者产品加工增值部分所占新产品总值的比例超过30%。</w:t>
            </w:r>
          </w:p>
          <w:p w14:paraId="2D15D6F2">
            <w:pPr>
              <w:pStyle w:val="4"/>
              <w:shd w:val="clear" w:color="auto" w:fill="FDF3ED"/>
              <w:ind w:firstLine="360" w:firstLineChars="200"/>
            </w:pPr>
            <w:r>
              <w:rPr>
                <w:rFonts w:hint="eastAsia"/>
              </w:rPr>
              <w:t>（3）其他标准。对机器、仪器、器材或车辆所用的零件、部件、配件、备件及工具，如与主件同时进口且数量合理的，其原产地按主件的原产地确定；分别进口的，则按各自的原产地确定。</w:t>
            </w:r>
          </w:p>
          <w:p w14:paraId="5F8D8D4C">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1526DC1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5．关税配额税率</w:t>
            </w:r>
          </w:p>
          <w:p w14:paraId="7295DEF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关税配额税率是指对实行关税配额管理的进口货物，关税配额内的，适用关税配额税率；关税配额外的，按不同情况分别适用最惠国税率、协定税率、特惠税率或普通税率。</w:t>
            </w:r>
          </w:p>
          <w:p w14:paraId="4CEC31F5">
            <w:pPr>
              <w:pStyle w:val="4"/>
              <w:shd w:val="clear" w:color="auto" w:fill="FDF3ED"/>
              <w:ind w:firstLine="360" w:firstLineChars="200"/>
              <w:rPr>
                <w:rFonts w:ascii="MS Mincho" w:hAnsi="MS Mincho" w:cs="MS Mincho"/>
                <w:b/>
              </w:rPr>
            </w:pPr>
            <w:r>
              <w:rPr>
                <w:rFonts w:hint="eastAsia"/>
                <w:b/>
              </w:rPr>
              <w:t>【课堂互动】</w:t>
            </w:r>
          </w:p>
          <w:p w14:paraId="4E9EE9B8">
            <w:pPr>
              <w:pStyle w:val="4"/>
              <w:shd w:val="clear" w:color="auto" w:fill="FDF3ED"/>
              <w:ind w:firstLine="360" w:firstLineChars="200"/>
              <w:rPr>
                <w:b/>
              </w:rPr>
            </w:pPr>
            <w:r>
              <w:rPr>
                <w:rFonts w:ascii="MS Mincho" w:hAnsi="MS Mincho" w:cs="MS Mincho"/>
                <w:b/>
              </w:rPr>
              <w:t>✈</w:t>
            </w:r>
            <w:r>
              <w:rPr>
                <w:rFonts w:hint="eastAsia"/>
                <w:b/>
              </w:rPr>
              <w:t>【教师】提出问题</w:t>
            </w:r>
          </w:p>
          <w:p w14:paraId="4C6576E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为了避免国际低价粮冲击国内市场，确保国内大米产业安全，多年来我国大米进口配额一直保持在532万吨。对于配额内进口的大米征收较低的关税，对于配额外进口的大米征收较高的关税，这相当于为国内大米市场建立了一堵“防火墙”。</w:t>
            </w:r>
          </w:p>
          <w:p w14:paraId="4F24D4F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假如我国对进口大米取消配额管理，你认为大米进口量激增会给人们的生活带来哪些影响？和同学讨论，说一说自己的看法。</w:t>
            </w:r>
          </w:p>
          <w:p w14:paraId="0B5E7FAC">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190C7A11">
            <w:pPr>
              <w:widowControl w:val="0"/>
              <w:shd w:val="clear" w:color="auto" w:fill="FDF3ED"/>
              <w:tabs>
                <w:tab w:val="right" w:pos="7560"/>
              </w:tabs>
              <w:spacing w:after="0" w:line="240" w:lineRule="auto"/>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【教师】评价并总结学生的回答</w:t>
            </w:r>
          </w:p>
          <w:p w14:paraId="238D676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6．暂定税率</w:t>
            </w:r>
          </w:p>
          <w:p w14:paraId="1B0AEF9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暂定税率是指在海关进出口税则规定的进口优惠税率基础上，对进口的某些重要的工农业生产原材料和机电产品关键部件（但只限于从与中国签订有关税互惠协议的国家和地区进口的货物）实施的更加优惠的关税税率。</w:t>
            </w:r>
          </w:p>
          <w:p w14:paraId="235C1EEE">
            <w:pPr>
              <w:pStyle w:val="4"/>
              <w:shd w:val="clear" w:color="auto" w:fill="FDF3ED"/>
              <w:ind w:firstLine="360" w:firstLineChars="200"/>
              <w:rPr>
                <w:rFonts w:ascii="MS Mincho" w:hAnsi="MS Mincho" w:cs="MS Mincho"/>
                <w:b/>
              </w:rPr>
            </w:pPr>
            <w:r>
              <w:rPr>
                <w:rFonts w:hint="eastAsia"/>
                <w:b/>
              </w:rPr>
              <w:t>【知识拓展】</w:t>
            </w:r>
          </w:p>
          <w:p w14:paraId="22759A93">
            <w:pPr>
              <w:pStyle w:val="4"/>
              <w:shd w:val="clear" w:color="auto" w:fill="FDF3ED"/>
              <w:ind w:firstLine="360" w:firstLineChars="200"/>
              <w:rPr>
                <w:b/>
              </w:rPr>
            </w:pPr>
            <w:r>
              <w:rPr>
                <w:rFonts w:ascii="MS Mincho" w:hAnsi="MS Mincho" w:cs="MS Mincho"/>
                <w:b/>
              </w:rPr>
              <w:t>✈</w:t>
            </w:r>
            <w:r>
              <w:rPr>
                <w:rFonts w:hint="eastAsia"/>
                <w:b/>
              </w:rPr>
              <w:t>【教师】讲解关税暂定税率的相关知识</w:t>
            </w:r>
          </w:p>
          <w:p w14:paraId="5DF4006E">
            <w:pPr>
              <w:pStyle w:val="4"/>
              <w:shd w:val="clear" w:color="auto" w:fill="FDF3ED"/>
              <w:ind w:firstLine="360" w:firstLineChars="200"/>
            </w:pPr>
            <w:r>
              <w:rPr>
                <w:rFonts w:hint="eastAsia"/>
              </w:rPr>
              <w:t>适用最惠国税率的进口货物有暂定税率的，应当适用暂定税率；适用协定税率、特惠税率的进口货物有暂定税率的，应当从低适用税率；适用普通税率的进口货物，不适用暂定税率。</w:t>
            </w:r>
          </w:p>
          <w:p w14:paraId="0AE1BAA4">
            <w:pPr>
              <w:shd w:val="clear" w:color="auto" w:fill="FDF3ED"/>
              <w:ind w:firstLine="360" w:firstLineChars="200"/>
            </w:pPr>
            <w:r>
              <w:rPr>
                <w:rFonts w:ascii="MS Mincho" w:hAnsi="MS Mincho" w:eastAsia="微软雅黑" w:cs="MS Mincho"/>
                <w:b/>
                <w:sz w:val="18"/>
              </w:rPr>
              <w:t>✈</w:t>
            </w:r>
            <w:r>
              <w:rPr>
                <w:rFonts w:hint="eastAsia" w:ascii="Times New Roman" w:hAnsi="Times New Roman" w:eastAsia="微软雅黑"/>
                <w:b/>
                <w:sz w:val="18"/>
              </w:rPr>
              <w:t>【学生】聆听、理解、记录</w:t>
            </w:r>
            <w:bookmarkStart w:id="0" w:name="_GoBack"/>
            <w:bookmarkEnd w:id="0"/>
          </w:p>
          <w:p w14:paraId="3689CB2C">
            <w:pPr>
              <w:pStyle w:val="4"/>
              <w:shd w:val="clear" w:color="auto" w:fill="FDF3ED"/>
              <w:ind w:firstLine="360" w:firstLineChars="200"/>
              <w:rPr>
                <w:rFonts w:ascii="MS Mincho" w:hAnsi="MS Mincho" w:cs="MS Mincho"/>
                <w:b/>
              </w:rPr>
            </w:pPr>
            <w:r>
              <w:rPr>
                <w:rFonts w:hint="eastAsia"/>
                <w:b/>
              </w:rPr>
              <w:t>【课堂互动】</w:t>
            </w:r>
          </w:p>
          <w:p w14:paraId="5B9A8312">
            <w:pPr>
              <w:pStyle w:val="4"/>
              <w:shd w:val="clear" w:color="auto" w:fill="FDF3ED"/>
              <w:ind w:firstLine="360" w:firstLineChars="200"/>
              <w:rPr>
                <w:b/>
              </w:rPr>
            </w:pPr>
            <w:r>
              <w:rPr>
                <w:rFonts w:ascii="MS Mincho" w:hAnsi="MS Mincho" w:cs="MS Mincho"/>
                <w:b/>
              </w:rPr>
              <w:t>✈</w:t>
            </w:r>
            <w:r>
              <w:rPr>
                <w:rFonts w:hint="eastAsia"/>
                <w:b/>
              </w:rPr>
              <w:t>【教师】提出问题</w:t>
            </w:r>
          </w:p>
          <w:p w14:paraId="339508DB">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近年来，为减轻患者经济负担、提高人民健康水平，我国对新型抗癌药氯化镭注射液实施零关税，并降低颅内取栓支架、人造关节等医疗产品的进口关税；为丰富国内消费市场、提高居民消费水平，降低鳕鱼等优质水产品、婴儿服装、洗碗机、滑雪用具等消费品的进口关税。</w:t>
            </w:r>
          </w:p>
          <w:p w14:paraId="253827DE">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你认为关税在人们生活中扮演着怎样的角色？和同学讨论，说一说自己的看法。</w:t>
            </w:r>
          </w:p>
          <w:p w14:paraId="1DFDA820">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1C2016D3">
            <w:pPr>
              <w:widowControl w:val="0"/>
              <w:shd w:val="clear" w:color="auto" w:fill="FDF3ED"/>
              <w:tabs>
                <w:tab w:val="right" w:pos="7560"/>
              </w:tabs>
              <w:spacing w:after="0" w:line="240" w:lineRule="auto"/>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【教师】评价并总结学生的回答</w:t>
            </w:r>
          </w:p>
          <w:p w14:paraId="558DA14C">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（二）出口税率</w:t>
            </w:r>
          </w:p>
          <w:p w14:paraId="1921FCB7">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【教师】讲解关税的出口税率</w:t>
            </w:r>
          </w:p>
          <w:p w14:paraId="689544F3">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我国出口关税设有出口税率。对出口货物在一定期限内可以实行暂定税率。一般来说，国家仅对少数资源性产品及易于竞相杀价、需要规范出口秩序的半制成品征收出口关税。根据《海关总署关于执行2022年关税调整方案的公告》（公告〔2021〕119号）的规定，自2022年1月1日起，继续对铬铁等106项商品征收出口关税，提高对除黄磷以外的其他磷、粗铜等2项商品的出口关税。</w:t>
            </w:r>
          </w:p>
          <w:p w14:paraId="2EC9DA37">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（三）特别关税</w:t>
            </w:r>
          </w:p>
          <w:p w14:paraId="70F59ED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【教师】讲解特别关税</w:t>
            </w:r>
          </w:p>
          <w:p w14:paraId="5E594B7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特别关税包括报复性关税、反倾销税、反补贴税、保障措施关税。征收特别关税的货物、适用国别、税率、期限和征收办法，由国务院关税税则委员会决定，海关总署负责实施。</w:t>
            </w:r>
          </w:p>
          <w:p w14:paraId="585309E9">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1．报复性关税</w:t>
            </w:r>
          </w:p>
          <w:p w14:paraId="3B7EA8D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报复性关税是指为报复他国对本国出口货物的关税歧视，而对相关国家的进口货物征收的一种进口附加税。任何国家或地区对其进口的原产于我国的货物征收歧视性关税或给予其他歧视性待遇的，我国对原产于该国家或地区的进口货物征收报复性关税。</w:t>
            </w:r>
          </w:p>
          <w:p w14:paraId="2685461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2．反倾销税</w:t>
            </w:r>
          </w:p>
          <w:p w14:paraId="592206C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反倾销税是指政府为保护本国产业免受国外进口商品倾销的冲击而征收的一种临时性关税。</w:t>
            </w:r>
          </w:p>
          <w:p w14:paraId="55E5207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3．反补贴税</w:t>
            </w:r>
          </w:p>
          <w:p w14:paraId="2CC05D08">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反补贴税是指政府为保护本国产业免受国外享受补贴商品低价进口的冲击而征收的一种临时性关税。</w:t>
            </w:r>
          </w:p>
          <w:p w14:paraId="21DD26A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4．保障措施关税</w:t>
            </w:r>
          </w:p>
          <w:p w14:paraId="18275AE2">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保障措施关税是指当某类商品进口量剧增，对我国相关产业带来巨大威胁或损害时，按照世界贸易组织的有关规定，我国可通过附加关税的形式对这类商品实施特殊保障措施。也就是说，在与有实质利益的国家或地区进行磋商后，我国在一定时期内提高对该项商品的进口关税或采取数量限制措施，以保护国内相关产业不受损害。</w:t>
            </w:r>
          </w:p>
          <w:p w14:paraId="695C4258">
            <w:pPr>
              <w:pStyle w:val="4"/>
              <w:shd w:val="clear" w:color="auto" w:fill="FDF3ED"/>
              <w:ind w:firstLine="360" w:firstLineChars="200"/>
              <w:rPr>
                <w:rFonts w:ascii="MS Mincho" w:hAnsi="MS Mincho" w:cs="MS Mincho"/>
                <w:b/>
              </w:rPr>
            </w:pPr>
            <w:r>
              <w:rPr>
                <w:rFonts w:hint="eastAsia"/>
                <w:b/>
              </w:rPr>
              <w:t>【知识拓展】</w:t>
            </w:r>
          </w:p>
          <w:p w14:paraId="7021A067">
            <w:pPr>
              <w:pStyle w:val="4"/>
              <w:shd w:val="clear" w:color="auto" w:fill="FDF3ED"/>
              <w:ind w:firstLine="360" w:firstLineChars="200"/>
              <w:rPr>
                <w:b/>
              </w:rPr>
            </w:pPr>
            <w:r>
              <w:rPr>
                <w:rFonts w:ascii="MS Mincho" w:hAnsi="MS Mincho" w:cs="MS Mincho"/>
                <w:b/>
              </w:rPr>
              <w:t>✈</w:t>
            </w:r>
            <w:r>
              <w:rPr>
                <w:rFonts w:hint="eastAsia"/>
                <w:b/>
              </w:rPr>
              <w:t>【教师】讲解税率的适用</w:t>
            </w:r>
          </w:p>
          <w:p w14:paraId="0EDF99ED">
            <w:pPr>
              <w:pStyle w:val="4"/>
              <w:shd w:val="clear" w:color="auto" w:fill="FDF3ED"/>
              <w:ind w:firstLine="360" w:firstLineChars="200"/>
            </w:pPr>
            <w:r>
              <w:rPr>
                <w:rFonts w:hint="eastAsia"/>
              </w:rPr>
              <w:t>（1）进（出）口货物，应当适用海关接受该货物申报进口或出口之日实施的税率。</w:t>
            </w:r>
          </w:p>
          <w:p w14:paraId="51E0B894">
            <w:pPr>
              <w:pStyle w:val="4"/>
              <w:shd w:val="clear" w:color="auto" w:fill="FDF3ED"/>
              <w:ind w:firstLine="360" w:firstLineChars="200"/>
            </w:pPr>
            <w:r>
              <w:rPr>
                <w:rFonts w:hint="eastAsia"/>
              </w:rPr>
              <w:t>（2）进口货物到达前，经海关核准先行申报的，应当适用装载该货物的运输工具申报进境之日实施的税率。</w:t>
            </w:r>
          </w:p>
          <w:p w14:paraId="7996E05B">
            <w:pPr>
              <w:pStyle w:val="4"/>
              <w:shd w:val="clear" w:color="auto" w:fill="FDF3ED"/>
              <w:ind w:firstLine="360" w:firstLineChars="200"/>
            </w:pPr>
            <w:r>
              <w:rPr>
                <w:rFonts w:hint="eastAsia"/>
              </w:rPr>
              <w:t>（3）进口转关运输货物，应当适用指运地海关接受该货物申报进口之日实施的税率；货物运抵指运地前，经海关核准先行申报的，应当适用装载该货物的运输工具抵达指运地之日实施的税率。</w:t>
            </w:r>
          </w:p>
          <w:p w14:paraId="46A0D840">
            <w:pPr>
              <w:pStyle w:val="4"/>
              <w:shd w:val="clear" w:color="auto" w:fill="FDF3ED"/>
              <w:ind w:firstLine="360" w:firstLineChars="200"/>
            </w:pPr>
            <w:r>
              <w:rPr>
                <w:rFonts w:hint="eastAsia"/>
              </w:rPr>
              <w:t>（4）出口转关运输货物，应当适用启运地海关接受该货物申报出口之日实施的税率。</w:t>
            </w:r>
          </w:p>
          <w:p w14:paraId="6A15EC64">
            <w:pPr>
              <w:pStyle w:val="4"/>
              <w:shd w:val="clear" w:color="auto" w:fill="FDF3ED"/>
              <w:ind w:firstLine="360" w:firstLineChars="200"/>
            </w:pPr>
            <w:r>
              <w:rPr>
                <w:rFonts w:hint="eastAsia"/>
              </w:rPr>
              <w:t>（5）经海关批准，实行集中申报的进（出）口货物，应当适用每次货物进（出）口时海关接受该货物申报之日实施的税率。</w:t>
            </w:r>
          </w:p>
          <w:p w14:paraId="09EF1F6E">
            <w:pPr>
              <w:pStyle w:val="4"/>
              <w:shd w:val="clear" w:color="auto" w:fill="FDF3ED"/>
              <w:ind w:firstLine="360" w:firstLineChars="200"/>
            </w:pPr>
            <w:r>
              <w:rPr>
                <w:rFonts w:hint="eastAsia"/>
              </w:rPr>
              <w:t>（6）因超过规定期限未申报而由海关依法变卖的进口货物，其税款计征应当适用装载该货物的运输工具申报进境之日实施的税率。</w:t>
            </w:r>
          </w:p>
          <w:p w14:paraId="032F4F52">
            <w:pPr>
              <w:pStyle w:val="4"/>
              <w:shd w:val="clear" w:color="auto" w:fill="FDF3ED"/>
              <w:ind w:firstLine="360" w:firstLineChars="200"/>
            </w:pPr>
            <w:r>
              <w:rPr>
                <w:rFonts w:hint="eastAsia"/>
              </w:rPr>
              <w:t>（7）因纳税人违反规定需要追征税款的进（出）口货物，应当适用违反规定的行为发生之日实施的税率；行为发生之日不能确定的，适用海关发现该行为之日实施的税率。</w:t>
            </w:r>
          </w:p>
          <w:p w14:paraId="75EA524F">
            <w:pPr>
              <w:pStyle w:val="4"/>
              <w:shd w:val="clear" w:color="auto" w:fill="FDF3ED"/>
              <w:ind w:firstLine="360" w:firstLineChars="200"/>
            </w:pPr>
            <w:r>
              <w:rPr>
                <w:rFonts w:hint="eastAsia"/>
              </w:rPr>
              <w:t>（8）已申报进境并放行的保税货物、减免税货物、租赁货物或者已申报进（出）境并放行的暂时进（出）境货物，有下列情形之一需要缴纳税款的，应当适用海关接受纳税人再次填写报关单申报办理纳税及有关手续之日实施的税率：① 保税货物经批准不复运出境的；② 保税仓储货物转入国内市场销售的；③ 减免税货物经批准转让或者移作他用的；④ 可暂不缴纳税款的暂时进（出）境货物，不复运出境或者进境的；⑤ 租赁进口货物，分期缴纳税款的。</w:t>
            </w:r>
          </w:p>
          <w:p w14:paraId="74F2376D">
            <w:pPr>
              <w:pStyle w:val="4"/>
              <w:shd w:val="clear" w:color="auto" w:fill="FDF3ED"/>
              <w:ind w:firstLine="360" w:firstLineChars="200"/>
            </w:pPr>
            <w:r>
              <w:rPr>
                <w:rFonts w:hint="eastAsia"/>
              </w:rPr>
              <w:t>（9）补征或者退还进（出）口货物税款，应当按照上述规定确定适用的税率。</w:t>
            </w:r>
          </w:p>
          <w:p w14:paraId="599DF12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0167169">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四、税收优惠</w:t>
            </w:r>
          </w:p>
          <w:p w14:paraId="44BE4851">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（一）法定减免税优惠</w:t>
            </w:r>
          </w:p>
          <w:p w14:paraId="7F256F3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【教师】讲解关税税收优惠中法定减免税优惠</w:t>
            </w:r>
          </w:p>
          <w:p w14:paraId="786C883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法定减免税是指《海关法》《中华人民共和国进出口关税条例》（以下简称《关税条例》）及其他有关法律、行政法规中所规定的给予进（出）口货物的减免税政策。对符合规定可予减免税的进（出）口货物，无须纳税人提出申请，海关可按规定直接予以减免税。海关对法定减免税货物一般不进行后续管理。</w:t>
            </w:r>
          </w:p>
          <w:p w14:paraId="720EAEC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《海关法》和《关税条例》明确规定，下列货物、物品予以减免关税。</w:t>
            </w:r>
          </w:p>
          <w:p w14:paraId="51A27B7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（1）关税税额在人民币50元以下的一票货物，可免征关税。</w:t>
            </w:r>
          </w:p>
          <w:p w14:paraId="5A7C359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（2）无商业价值的广告品和货样，可免征关税。</w:t>
            </w:r>
          </w:p>
          <w:p w14:paraId="7B9AC6B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（3）外国政府、国际组织无偿赠送的物资，可免征关税。</w:t>
            </w:r>
          </w:p>
          <w:p w14:paraId="5FCFDB1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（4）进出境运输工具装载的途中必需的燃料、物料和饮食用品，可免征关税。</w:t>
            </w:r>
          </w:p>
          <w:p w14:paraId="1F233C9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（5）在海关放行前损失的货物，可免征关税。</w:t>
            </w:r>
          </w:p>
          <w:p w14:paraId="0AA5F88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（6）在海关放行前遭受损坏的货物，可以根据海关认定的受损程度减征关税。</w:t>
            </w:r>
          </w:p>
          <w:p w14:paraId="0D301B7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（7）我国缔结或者参加的国际条约规定减征、免征关税的货物、物品，按照规定予以减免关税。</w:t>
            </w:r>
          </w:p>
          <w:p w14:paraId="32FD94C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（8）海关总署规定数额以内的个人自用进境物品，可免征进口关税。</w:t>
            </w:r>
          </w:p>
          <w:p w14:paraId="435264F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（9）法律规定减征、免征的其他货物。</w:t>
            </w:r>
          </w:p>
          <w:p w14:paraId="59504FA2">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（二）特定减免税优惠</w:t>
            </w:r>
          </w:p>
          <w:p w14:paraId="05D59D83">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【教师】讲解关税税收优惠中特定减免税优惠</w:t>
            </w:r>
          </w:p>
          <w:p w14:paraId="0FF06109">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特定减免税，又称“政策性减免税”，是指除法定减免税以外，国家按照国际通行规则和我国实际情况，制定发布的有关进（出）口货物减免税的政策。特定减免税货物一般有地区、企业和用途的限制，海关需要对其进行后续管理，也需要进行减免税统计。特定减免税货物包括科教用品、残疾人专用品、慈善性捐赠物资、加工贸易产品、边境贸易进口物资、保税区进（出）口货物、出口加工区进（出）口货物等。</w:t>
            </w:r>
          </w:p>
          <w:p w14:paraId="2B8A0ECF">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（三）临时减免税优惠</w:t>
            </w:r>
          </w:p>
          <w:p w14:paraId="1FCAAD7F">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【教师】讲解关税税收优惠中临时减免税优惠</w:t>
            </w:r>
          </w:p>
          <w:p w14:paraId="1C413DB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临时减免税是指除上述两项减免税以外，国务院针对某个单位、某类商品、某个项目或某批进（出）口货物的特殊情况，给予特别照顾，一案一批，专文下达的减免税政策。临时减免税货物一般有单位、品种、期限、金额或数量等限制，不能比照执行。</w:t>
            </w:r>
          </w:p>
          <w:p w14:paraId="0E5ADD4F">
            <w:pPr>
              <w:spacing w:after="0" w:line="240" w:lineRule="auto"/>
              <w:ind w:firstLine="360" w:firstLineChars="200"/>
              <w:rPr>
                <w:rFonts w:ascii="Times New Roman" w:hAnsi="Times New Roman" w:eastAsia="微软雅黑"/>
                <w:sz w:val="18"/>
              </w:rPr>
            </w:pPr>
            <w:r>
              <w:rPr>
                <w:rFonts w:hint="eastAsia" w:ascii="微软雅黑" w:hAnsi="微软雅黑" w:eastAsia="微软雅黑"/>
                <w:b/>
                <w:color w:val="833C0B"/>
                <w:sz w:val="18"/>
              </w:rPr>
              <w:t>【学生】聆听、思考、理解、记录</w:t>
            </w:r>
          </w:p>
        </w:tc>
      </w:tr>
      <w:tr w14:paraId="5EC6A4A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B0EF145">
            <w:pPr>
              <w:pStyle w:val="4"/>
              <w:jc w:val="center"/>
              <w:rPr>
                <w:rFonts w:ascii="微软雅黑" w:hAnsi="微软雅黑"/>
                <w:b/>
              </w:rPr>
            </w:pPr>
            <w:r>
              <w:rPr>
                <w:rFonts w:hint="eastAsia" w:ascii="微软雅黑" w:hAnsi="微软雅黑"/>
                <w:b/>
              </w:rPr>
              <w:t>课堂讨论</w:t>
            </w:r>
          </w:p>
        </w:tc>
        <w:tc>
          <w:tcPr>
            <w:tcW w:w="8363" w:type="dxa"/>
            <w:gridSpan w:val="2"/>
            <w:shd w:val="clear" w:color="auto" w:fill="FFFFFF"/>
            <w:vAlign w:val="center"/>
          </w:tcPr>
          <w:p w14:paraId="783E4E65">
            <w:pPr>
              <w:pStyle w:val="4"/>
              <w:ind w:firstLine="360" w:firstLineChars="200"/>
              <w:rPr>
                <w:rFonts w:ascii="微软雅黑" w:hAnsi="微软雅黑"/>
                <w:b/>
                <w:color w:val="1F4E79"/>
              </w:rPr>
            </w:pPr>
            <w:r>
              <w:rPr>
                <w:rFonts w:hint="eastAsia" w:ascii="微软雅黑" w:hAnsi="微软雅黑"/>
                <w:b/>
                <w:color w:val="1F4E79"/>
              </w:rPr>
              <w:t>【教师】</w:t>
            </w:r>
            <w:r>
              <w:rPr>
                <w:rFonts w:ascii="微软雅黑" w:hAnsi="微软雅黑"/>
                <w:b/>
                <w:color w:val="1F4E79"/>
              </w:rPr>
              <w:t>组织学生以小组为单位</w:t>
            </w:r>
            <w:r>
              <w:rPr>
                <w:rFonts w:hint="eastAsia" w:ascii="微软雅黑" w:hAnsi="微软雅黑"/>
                <w:b/>
                <w:color w:val="1F4E79"/>
              </w:rPr>
              <w:t>讨论以下问题：</w:t>
            </w:r>
          </w:p>
          <w:p w14:paraId="149F96A8">
            <w:pPr>
              <w:pStyle w:val="4"/>
              <w:ind w:firstLine="360" w:firstLineChars="200"/>
            </w:pPr>
            <w:r>
              <w:rPr>
                <w:rFonts w:hint="eastAsia"/>
              </w:rPr>
              <w:t>（1）关税的特点是什么？</w:t>
            </w:r>
          </w:p>
          <w:p w14:paraId="2EE7BCDB">
            <w:pPr>
              <w:pStyle w:val="4"/>
              <w:ind w:firstLine="360" w:firstLineChars="200"/>
            </w:pPr>
            <w:r>
              <w:rPr>
                <w:rFonts w:hint="eastAsia"/>
              </w:rPr>
              <w:t>（2）关税的征税对象有哪些？</w:t>
            </w:r>
          </w:p>
          <w:p w14:paraId="09DF911F">
            <w:pPr>
              <w:pStyle w:val="4"/>
              <w:ind w:firstLine="360" w:firstLineChars="200"/>
            </w:pPr>
            <w:r>
              <w:t>（</w:t>
            </w:r>
            <w:r>
              <w:rPr>
                <w:rFonts w:hint="eastAsia"/>
              </w:rPr>
              <w:t>3）关税的税收优惠有哪些？</w:t>
            </w:r>
          </w:p>
          <w:p w14:paraId="43F19197">
            <w:pPr>
              <w:pStyle w:val="4"/>
              <w:ind w:left="-168" w:leftChars="-84" w:firstLine="360" w:firstLineChars="200"/>
              <w:rPr>
                <w:rFonts w:ascii="微软雅黑" w:hAnsi="微软雅黑"/>
                <w:b/>
                <w:color w:val="833C0B"/>
              </w:rPr>
            </w:pPr>
            <w:r>
              <w:rPr>
                <w:rFonts w:hint="eastAsia" w:ascii="微软雅黑" w:hAnsi="微软雅黑"/>
                <w:b/>
                <w:color w:val="833C0B"/>
              </w:rPr>
              <w:t>【学生】聆听、思考、讨论，由小组代表上台发表讨论结果</w:t>
            </w:r>
          </w:p>
          <w:p w14:paraId="726A3FE4">
            <w:pPr>
              <w:pStyle w:val="4"/>
              <w:ind w:firstLine="180" w:firstLineChars="100"/>
            </w:pPr>
            <w:r>
              <w:rPr>
                <w:rFonts w:hint="eastAsia" w:ascii="微软雅黑" w:hAnsi="微软雅黑"/>
                <w:b/>
                <w:color w:val="1F4E79"/>
              </w:rPr>
              <w:t>【教师】评价并总结</w:t>
            </w:r>
            <w:r>
              <w:rPr>
                <w:rFonts w:ascii="微软雅黑" w:hAnsi="微软雅黑"/>
                <w:b/>
                <w:color w:val="1F4E79"/>
              </w:rPr>
              <w:t>学生的回答</w:t>
            </w:r>
          </w:p>
        </w:tc>
      </w:tr>
      <w:tr w14:paraId="18742F1E">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090EDE1">
            <w:pPr>
              <w:pStyle w:val="4"/>
              <w:jc w:val="center"/>
            </w:pPr>
            <w:r>
              <w:rPr>
                <w:rFonts w:hint="eastAsia" w:ascii="微软雅黑" w:hAnsi="微软雅黑"/>
                <w:b/>
              </w:rPr>
              <w:t>课堂小结</w:t>
            </w:r>
          </w:p>
        </w:tc>
        <w:tc>
          <w:tcPr>
            <w:tcW w:w="8363" w:type="dxa"/>
            <w:gridSpan w:val="2"/>
            <w:shd w:val="clear" w:color="auto" w:fill="FFFFFF"/>
            <w:vAlign w:val="center"/>
          </w:tcPr>
          <w:p w14:paraId="1272AC51">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1A4D0DEE">
            <w:pPr>
              <w:pStyle w:val="4"/>
              <w:ind w:firstLine="360" w:firstLineChars="200"/>
            </w:pPr>
            <w:r>
              <w:rPr>
                <w:rFonts w:hint="eastAsia"/>
              </w:rPr>
              <w:t>关税纳税人的判定</w:t>
            </w:r>
          </w:p>
          <w:p w14:paraId="055EC7A7">
            <w:pPr>
              <w:pStyle w:val="4"/>
              <w:ind w:firstLine="360" w:firstLineChars="200"/>
            </w:pPr>
            <w:r>
              <w:t>关税的征税对象</w:t>
            </w:r>
          </w:p>
          <w:p w14:paraId="3E537D23">
            <w:pPr>
              <w:pStyle w:val="4"/>
              <w:ind w:firstLine="360" w:firstLineChars="200"/>
            </w:pPr>
            <w:r>
              <w:t>关税的税率和税收优惠</w:t>
            </w:r>
          </w:p>
          <w:p w14:paraId="4F8FF1D7">
            <w:pPr>
              <w:pStyle w:val="4"/>
              <w:ind w:firstLine="180" w:firstLineChars="100"/>
            </w:pPr>
            <w:r>
              <w:rPr>
                <w:rFonts w:hint="eastAsia" w:ascii="微软雅黑" w:hAnsi="微软雅黑"/>
                <w:b/>
                <w:color w:val="833C0B"/>
              </w:rPr>
              <w:t>【学生】总结回顾知识点</w:t>
            </w:r>
          </w:p>
        </w:tc>
      </w:tr>
      <w:tr w14:paraId="233D02D9">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6D8A1C82">
            <w:pPr>
              <w:pStyle w:val="4"/>
              <w:jc w:val="center"/>
            </w:pPr>
            <w:r>
              <w:rPr>
                <w:rFonts w:hint="eastAsia" w:ascii="微软雅黑" w:hAnsi="微软雅黑"/>
                <w:b/>
              </w:rPr>
              <w:t>作业布置</w:t>
            </w:r>
          </w:p>
        </w:tc>
        <w:tc>
          <w:tcPr>
            <w:tcW w:w="8363" w:type="dxa"/>
            <w:gridSpan w:val="2"/>
            <w:shd w:val="clear" w:color="auto" w:fill="FFFFFF"/>
            <w:vAlign w:val="center"/>
          </w:tcPr>
          <w:p w14:paraId="11D88170">
            <w:pPr>
              <w:pStyle w:val="4"/>
              <w:ind w:left="200" w:leftChars="100"/>
              <w:rPr>
                <w:rFonts w:ascii="微软雅黑" w:hAnsi="微软雅黑"/>
                <w:b/>
                <w:color w:val="1F4E79"/>
              </w:rPr>
            </w:pPr>
            <w:r>
              <w:rPr>
                <w:rFonts w:hint="eastAsia" w:ascii="微软雅黑" w:hAnsi="微软雅黑"/>
                <w:b/>
                <w:color w:val="1F4E79"/>
              </w:rPr>
              <w:t>【教师】布置课后作业</w:t>
            </w:r>
          </w:p>
          <w:p w14:paraId="30892EEA">
            <w:pPr>
              <w:pStyle w:val="4"/>
              <w:ind w:firstLine="360" w:firstLineChars="200"/>
              <w:jc w:val="left"/>
              <w:rPr>
                <w:rFonts w:hint="default" w:eastAsia="微软雅黑"/>
                <w:lang w:val="en-US" w:eastAsia="zh-CN"/>
              </w:rPr>
            </w:pPr>
            <w:r>
              <w:rPr>
                <w:rFonts w:hint="eastAsia"/>
                <w:lang w:val="en-US" w:eastAsia="zh-CN"/>
              </w:rPr>
              <w:t>见配套习题与实训</w:t>
            </w:r>
          </w:p>
          <w:p w14:paraId="71020FFC">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2B8102F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1130DD99">
            <w:pPr>
              <w:pStyle w:val="4"/>
              <w:jc w:val="center"/>
            </w:pPr>
            <w:r>
              <w:rPr>
                <w:rFonts w:hint="eastAsia" w:ascii="微软雅黑" w:hAnsi="微软雅黑"/>
                <w:b/>
              </w:rPr>
              <w:t>教学反思</w:t>
            </w:r>
          </w:p>
        </w:tc>
        <w:tc>
          <w:tcPr>
            <w:tcW w:w="8363" w:type="dxa"/>
            <w:gridSpan w:val="2"/>
            <w:shd w:val="clear" w:color="auto" w:fill="FFFFFF"/>
            <w:vAlign w:val="center"/>
          </w:tcPr>
          <w:p w14:paraId="39EF1A3C">
            <w:pPr>
              <w:pStyle w:val="4"/>
              <w:ind w:firstLine="360" w:firstLineChars="200"/>
            </w:pPr>
          </w:p>
          <w:p w14:paraId="2079D36E">
            <w:pPr>
              <w:pStyle w:val="4"/>
              <w:ind w:firstLine="360" w:firstLineChars="200"/>
            </w:pPr>
          </w:p>
          <w:p w14:paraId="2A71211F">
            <w:pPr>
              <w:pStyle w:val="4"/>
              <w:ind w:firstLine="360" w:firstLineChars="200"/>
            </w:pPr>
          </w:p>
          <w:p w14:paraId="1D74FD69">
            <w:pPr>
              <w:pStyle w:val="4"/>
              <w:ind w:firstLine="360" w:firstLineChars="200"/>
            </w:pPr>
          </w:p>
        </w:tc>
      </w:tr>
    </w:tbl>
    <w:p w14:paraId="56768CB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07B40"/>
    <w:multiLevelType w:val="multilevel"/>
    <w:tmpl w:val="52F07B40"/>
    <w:lvl w:ilvl="0" w:tentative="0">
      <w:start w:val="1"/>
      <w:numFmt w:val="japaneseCounting"/>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183F6E"/>
    <w:rsid w:val="3BD91F2F"/>
    <w:rsid w:val="48CD75E0"/>
    <w:rsid w:val="49705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 w:type="paragraph" w:customStyle="1" w:styleId="5">
    <w:name w:val="本章 学习目标"/>
    <w:basedOn w:val="1"/>
    <w:qFormat/>
    <w:uiPriority w:val="0"/>
    <w:pPr>
      <w:widowControl w:val="0"/>
      <w:spacing w:after="0" w:line="240" w:lineRule="auto"/>
      <w:ind w:left="840" w:right="210" w:rightChars="100" w:hanging="420"/>
    </w:pPr>
    <w:rPr>
      <w:rFonts w:ascii="Times New Roman" w:hAnsi="Times New Roman" w:eastAsia="楷体"/>
      <w:kern w:val="2"/>
      <w:sz w:val="21"/>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4855</Words>
  <Characters>4876</Characters>
  <Lines>0</Lines>
  <Paragraphs>0</Paragraphs>
  <TotalTime>6</TotalTime>
  <ScaleCrop>false</ScaleCrop>
  <LinksUpToDate>false</LinksUpToDate>
  <CharactersWithSpaces>4887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2025-02-13T02:55:00Z</dcterms:created>
  <dc:creator>admin</dc:creator>
  <cp:lastModifiedBy>星回°</cp:lastModifiedBy>
  <dcterms:modified xsi:type="dcterms:W3CDTF">2025-03-04T09:47:52Z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8CE2BC6655AA477AAA1C583336B701F2_12</vt:lpwstr>
  </property>
</Properties>
</file>